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sz w:val="32"/>
          <w:szCs w:val="32"/>
          <w14:ligatures w14:val="standardContextual"/>
        </w:rPr>
      </w:pPr>
      <w:bookmarkStart w:id="0" w:name="_GoBack"/>
      <w:bookmarkEnd w:id="0"/>
      <w:r>
        <w:rPr>
          <w:rFonts w:ascii="黑体" w:hAnsi="黑体" w:eastAsia="黑体" w:cs="Times New Roman"/>
          <w:sz w:val="32"/>
          <w:szCs w:val="32"/>
          <w14:ligatures w14:val="standardContextual"/>
        </w:rPr>
        <w:t>附件</w:t>
      </w:r>
      <w:r>
        <w:rPr>
          <w:rFonts w:hint="eastAsia" w:ascii="黑体" w:hAnsi="黑体" w:eastAsia="黑体" w:cs="Times New Roman"/>
          <w:sz w:val="32"/>
          <w:szCs w:val="32"/>
          <w:lang w:val="en-US" w:eastAsia="zh-CN"/>
          <w14:ligatures w14:val="standardContextual"/>
        </w:rPr>
        <w:t>2</w:t>
      </w:r>
      <w:r>
        <w:rPr>
          <w:rFonts w:hint="eastAsia" w:ascii="黑体" w:hAnsi="黑体" w:eastAsia="黑体" w:cs="Times New Roman"/>
          <w:sz w:val="32"/>
          <w:szCs w:val="32"/>
          <w14:ligatures w14:val="standardContextual"/>
        </w:rPr>
        <w:t>：</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华南农业大学</w:t>
      </w:r>
      <w:r>
        <w:rPr>
          <w:rFonts w:ascii="方正小标宋简体" w:hAnsi="黑体" w:eastAsia="方正小标宋简体" w:cs="仿宋_GB2312"/>
          <w:bCs/>
          <w:sz w:val="36"/>
          <w:szCs w:val="36"/>
        </w:rPr>
        <w:t>2024年“创客杯”大学生创新</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大赛评审细则</w:t>
      </w:r>
    </w:p>
    <w:p>
      <w:pPr>
        <w:autoSpaceDE w:val="0"/>
        <w:autoSpaceDN w:val="0"/>
        <w:spacing w:before="11" w:line="276" w:lineRule="auto"/>
        <w:ind w:left="231"/>
        <w:jc w:val="left"/>
        <w:rPr>
          <w:rFonts w:ascii="仿宋" w:hAnsi="仿宋" w:eastAsia="仿宋" w:cs="仿宋"/>
          <w:spacing w:val="-3"/>
          <w:kern w:val="0"/>
          <w:sz w:val="28"/>
          <w:lang w:val="zh-CN" w:bidi="zh-CN"/>
          <w14:ligatures w14:val="standardContextual"/>
        </w:rPr>
      </w:pPr>
      <w:r>
        <w:rPr>
          <w:rFonts w:ascii="仿宋" w:hAnsi="仿宋" w:eastAsia="仿宋" w:cs="仿宋"/>
          <w:spacing w:val="-3"/>
          <w:kern w:val="0"/>
          <w:sz w:val="28"/>
          <w:lang w:val="zh-CN" w:bidi="zh-CN"/>
          <w14:ligatures w14:val="standardContextual"/>
        </w:rPr>
        <w:t>一、高教主赛道</w:t>
      </w:r>
      <w:r>
        <w:rPr>
          <w:rFonts w:ascii="仿宋" w:hAnsi="仿宋" w:eastAsia="仿宋" w:cs="仿宋"/>
          <w:b/>
          <w:bCs/>
          <w:spacing w:val="-3"/>
          <w:kern w:val="0"/>
          <w:sz w:val="28"/>
          <w:lang w:val="zh-CN" w:bidi="zh-CN"/>
          <w14:ligatures w14:val="standardContextual"/>
        </w:rPr>
        <w:t>创意组项目</w:t>
      </w:r>
      <w:r>
        <w:rPr>
          <w:rFonts w:ascii="仿宋" w:hAnsi="仿宋" w:eastAsia="仿宋" w:cs="仿宋"/>
          <w:spacing w:val="-3"/>
          <w:kern w:val="0"/>
          <w:sz w:val="28"/>
          <w:lang w:val="zh-CN" w:bidi="zh-CN"/>
          <w14:ligatures w14:val="standardContextual"/>
        </w:rPr>
        <w:t>评审要点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评审要点</w:t>
            </w:r>
          </w:p>
        </w:tc>
        <w:tc>
          <w:tcPr>
            <w:tcW w:w="4186"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评审内容</w:t>
            </w:r>
          </w:p>
        </w:tc>
        <w:tc>
          <w:tcPr>
            <w:tcW w:w="329"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spacing w:line="276" w:lineRule="auto"/>
              <w:jc w:val="center"/>
              <w:rPr>
                <w:rFonts w:ascii="仿宋_GB2312" w:hAnsi="仿宋_GB2312" w:eastAsia="仿宋_GB2312" w:cs="仿宋_GB2312"/>
                <w:bCs/>
                <w:kern w:val="0"/>
                <w:sz w:val="24"/>
                <w:szCs w:val="24"/>
                <w14:ligatures w14:val="standardContextual"/>
              </w:rPr>
            </w:pPr>
            <w:r>
              <w:rPr>
                <w:rFonts w:hint="eastAsia" w:ascii="仿宋_GB2312" w:hAnsi="仿宋_GB2312" w:eastAsia="仿宋_GB2312" w:cs="仿宋_GB2312"/>
                <w:kern w:val="0"/>
                <w:sz w:val="24"/>
                <w:szCs w:val="24"/>
                <w14:ligatures w14:val="standardContextual"/>
              </w:rPr>
              <w:t>教育维度</w:t>
            </w:r>
          </w:p>
        </w:tc>
        <w:tc>
          <w:tcPr>
            <w:tcW w:w="4186" w:type="pct"/>
            <w:vAlign w:val="center"/>
          </w:tcPr>
          <w:p>
            <w:pPr>
              <w:spacing w:before="120" w:beforeLines="50"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w:t>
            </w:r>
            <w:r>
              <w:rPr>
                <w:rFonts w:ascii="仿宋_GB2312" w:hAnsi="仿宋_GB2312" w:eastAsia="仿宋_GB2312" w:cs="仿宋_GB2312"/>
                <w:kern w:val="0"/>
                <w:sz w:val="24"/>
                <w:szCs w:val="24"/>
                <w14:ligatures w14:val="standardContextual"/>
              </w:rPr>
              <w:t>.</w:t>
            </w:r>
            <w:r>
              <w:rPr>
                <w:rFonts w:hint="eastAsia" w:ascii="仿宋_GB2312" w:hAnsi="仿宋_GB2312" w:eastAsia="仿宋_GB2312" w:cs="仿宋_GB2312"/>
                <w:kern w:val="0"/>
                <w:sz w:val="24"/>
                <w:szCs w:val="24"/>
                <w14:ligatures w14:val="standardContextual"/>
              </w:rPr>
              <w:t>项目应弘扬正确的价值观，厚植家国情怀，恪守伦理规范，有助于培育创新创业精神。</w:t>
            </w:r>
          </w:p>
          <w:p>
            <w:pPr>
              <w:spacing w:before="120" w:beforeLines="50"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w:t>
            </w:r>
            <w:r>
              <w:rPr>
                <w:rFonts w:hint="eastAsia" w:ascii="仿宋_GB2312" w:hAnsi="仿宋_GB2312" w:eastAsia="仿宋_GB2312" w:cs="仿宋_GB2312"/>
                <w:kern w:val="0"/>
                <w:sz w:val="24"/>
                <w:szCs w:val="24"/>
                <w14:ligatures w14:val="standardContextual"/>
              </w:rPr>
              <w:t>.项目符合将专业知识与商业知识有效结合并转化为商业价值或社会价值的创新创业基本过程和基本逻辑，展现创新创业教育对创业者基本素养和认知的塑造力。</w:t>
            </w:r>
          </w:p>
          <w:p>
            <w:pPr>
              <w:spacing w:before="120" w:beforeLines="50"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.体现团队对创新创业所需知识（专业知识、商业知识、行业知识等）与技能（计划、组织、领导、控制、创新等）的娴熟掌握与应用，展现创新创业教育提升创业者综合能力的效力。</w:t>
            </w:r>
          </w:p>
          <w:p>
            <w:pPr>
              <w:spacing w:before="120" w:beforeLines="50"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4</w:t>
            </w:r>
            <w:r>
              <w:rPr>
                <w:rFonts w:hint="eastAsia" w:ascii="仿宋_GB2312" w:hAnsi="仿宋_GB2312" w:eastAsia="仿宋_GB2312" w:cs="仿宋_GB2312"/>
                <w:kern w:val="0"/>
                <w:sz w:val="24"/>
                <w:szCs w:val="24"/>
                <w14:ligatures w14:val="standardContextual"/>
              </w:rPr>
              <w:t>.项目充分体现团队解决复杂问题的综合能力和高级思维；体现项目成长对团队成员创新创业精神、意识、能力的锻炼和提升作用。</w:t>
            </w:r>
          </w:p>
          <w:p>
            <w:pPr>
              <w:spacing w:after="120" w:afterLines="50" w:line="276" w:lineRule="auto"/>
              <w:jc w:val="left"/>
              <w:rPr>
                <w:rFonts w:ascii="仿宋_GB2312" w:hAnsi="仿宋_GB2312" w:eastAsia="仿宋_GB2312" w:cs="仿宋_GB2312"/>
                <w:bCs/>
                <w:kern w:val="0"/>
                <w:sz w:val="24"/>
                <w:szCs w:val="24"/>
                <w14:ligatures w14:val="standardContextual"/>
              </w:rPr>
            </w:pPr>
            <w:r>
              <w:rPr>
                <w:rFonts w:ascii="仿宋_GB2312" w:hAnsi="仿宋_GB2312" w:eastAsia="仿宋_GB2312" w:cs="仿宋_GB2312"/>
                <w:kern w:val="0"/>
                <w:sz w:val="24"/>
                <w:szCs w:val="24"/>
                <w14:ligatures w14:val="standardContextual"/>
              </w:rPr>
              <w:t>5</w:t>
            </w:r>
            <w:r>
              <w:rPr>
                <w:rFonts w:hint="eastAsia" w:ascii="仿宋_GB2312" w:hAnsi="仿宋_GB2312" w:eastAsia="仿宋_GB2312" w:cs="仿宋_GB2312"/>
                <w:kern w:val="0"/>
                <w:sz w:val="24"/>
                <w:szCs w:val="24"/>
                <w14:ligatures w14:val="standardContextual"/>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spacing w:line="276" w:lineRule="auto"/>
              <w:jc w:val="center"/>
              <w:rPr>
                <w:rFonts w:ascii="仿宋_GB2312" w:hAnsi="仿宋_GB2312" w:eastAsia="仿宋_GB2312" w:cs="仿宋_GB2312"/>
                <w:bCs/>
                <w:kern w:val="0"/>
                <w:sz w:val="24"/>
                <w:szCs w:val="24"/>
                <w14:ligatures w14:val="standardContextual"/>
              </w:rPr>
            </w:pPr>
            <w:r>
              <w:rPr>
                <w:rFonts w:hint="eastAsia" w:ascii="仿宋_GB2312" w:hAnsi="仿宋_GB2312" w:eastAsia="仿宋_GB2312" w:cs="仿宋_GB2312"/>
                <w:bCs/>
                <w:kern w:val="0"/>
                <w:sz w:val="24"/>
                <w:szCs w:val="24"/>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创新维度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1.项目遵循从创意到研发、试制、生产、进入市场的创新一般过程，进而实现从创意向实践、从基础研发向应用研发的跨越。</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2.团队能够基于学科专业知识并运用各类创新的理念和范式，解决社会和市场的实际需求。</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3.项目能够从产品创新、工艺流程创新、服务创新、商业模式创新等方面着手开展创新创业实践，并产生一定数量和质量的创新成果以体现团队的创新力。</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团队维度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1.团队的组成原则与过程是否科学合理；团队是否具有支撑项目成长的知识、技术和经验；是否有明确的使命愿景。</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2.团队的组织构架、人员配置、分工协作、能力结构、专业结构、合作机制、激励制度等的合理性情况。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3.团队与项目关系的真实性、紧密性情况；对项目的各项投入情况；创立创业企业的可能性情况。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4.支撑项目发展的合作伙伴等外部资源的使用以及与项目关系的情况。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商业维度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1.充分了解所在产业（行业）的产业规模、增长速度、竞争格局、产业趋势、产业政策等情况，形成完备、深刻的产业认知。</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2.项目具有明确的目标市场定位，对目标市场的特征、需求等情况有清晰的了解，并据此制定合理的营销、运营、财务等计划，设计出完整、创新、可行的商业模式，展现团队的商业思维。</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3.项目落地执行情况；项目对促进区域经济发展、产业转型升级的情况；已有盈利能力或盈利潜力情况。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社会价值维度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1.项目直接提供就业岗位的数量和质量。</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2.项目间接带动就业的能力和规模。</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3.项目对社会文明、生态文明、民生福祉等方面的积极推动作用。</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10</w:t>
            </w:r>
          </w:p>
        </w:tc>
      </w:tr>
    </w:tbl>
    <w:p>
      <w:pPr>
        <w:widowControl/>
        <w:spacing w:line="276" w:lineRule="auto"/>
        <w:rPr>
          <w14:ligatures w14:val="standardContextual"/>
        </w:rPr>
      </w:pPr>
    </w:p>
    <w:p>
      <w:pPr>
        <w:autoSpaceDE w:val="0"/>
        <w:autoSpaceDN w:val="0"/>
        <w:spacing w:line="276" w:lineRule="auto"/>
        <w:ind w:left="231"/>
        <w:jc w:val="left"/>
        <w:rPr>
          <w:rFonts w:ascii="仿宋" w:hAnsi="仿宋" w:eastAsia="仿宋" w:cs="仿宋"/>
          <w:spacing w:val="-3"/>
          <w:kern w:val="0"/>
          <w:sz w:val="28"/>
          <w:lang w:val="zh-CN" w:bidi="zh-CN"/>
          <w14:ligatures w14:val="standardContextual"/>
        </w:rPr>
      </w:pPr>
      <w:r>
        <w:rPr>
          <w:rFonts w:ascii="仿宋" w:hAnsi="仿宋" w:eastAsia="仿宋" w:cs="仿宋"/>
          <w:spacing w:val="-3"/>
          <w:kern w:val="0"/>
          <w:sz w:val="28"/>
          <w:lang w:val="zh-CN" w:bidi="zh-CN"/>
          <w14:ligatures w14:val="standardContextual"/>
        </w:rPr>
        <w:t>二、高教主赛道</w:t>
      </w:r>
      <w:r>
        <w:rPr>
          <w:rFonts w:ascii="仿宋" w:hAnsi="仿宋" w:eastAsia="仿宋" w:cs="仿宋"/>
          <w:b/>
          <w:bCs/>
          <w:spacing w:val="-3"/>
          <w:kern w:val="0"/>
          <w:sz w:val="28"/>
          <w:lang w:val="zh-CN" w:bidi="zh-CN"/>
          <w14:ligatures w14:val="standardContextual"/>
        </w:rPr>
        <w:t>初创组、成长组</w:t>
      </w:r>
      <w:r>
        <w:rPr>
          <w:rFonts w:ascii="仿宋" w:hAnsi="仿宋" w:eastAsia="仿宋" w:cs="仿宋"/>
          <w:spacing w:val="-3"/>
          <w:kern w:val="0"/>
          <w:sz w:val="28"/>
          <w:lang w:val="zh-CN" w:bidi="zh-CN"/>
          <w14:ligatures w14:val="standardContextual"/>
        </w:rPr>
        <w:t>项目评审要点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评审要点</w:t>
            </w:r>
          </w:p>
        </w:tc>
        <w:tc>
          <w:tcPr>
            <w:tcW w:w="4187"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评审内容</w:t>
            </w:r>
          </w:p>
        </w:tc>
        <w:tc>
          <w:tcPr>
            <w:tcW w:w="329"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教育维度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w:t>
            </w:r>
            <w:r>
              <w:rPr>
                <w:rFonts w:ascii="仿宋_GB2312" w:hAnsi="仿宋_GB2312" w:eastAsia="仿宋_GB2312" w:cs="仿宋_GB2312"/>
                <w:kern w:val="0"/>
                <w:sz w:val="24"/>
                <w:szCs w:val="24"/>
                <w14:ligatures w14:val="standardContextual"/>
              </w:rPr>
              <w:t>.</w:t>
            </w:r>
            <w:r>
              <w:rPr>
                <w:rFonts w:hint="eastAsia" w:ascii="仿宋_GB2312" w:hAnsi="仿宋_GB2312" w:eastAsia="仿宋_GB2312" w:cs="仿宋_GB2312"/>
                <w:kern w:val="0"/>
                <w:sz w:val="24"/>
                <w:szCs w:val="24"/>
                <w14:ligatures w14:val="standardContextual"/>
              </w:rPr>
              <w:t>项目应弘扬正确的价值观，厚植家国情怀，恪守伦理规范，有助于培育创新创业精神。</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w:t>
            </w:r>
            <w:r>
              <w:rPr>
                <w:rFonts w:hint="eastAsia" w:ascii="仿宋_GB2312" w:hAnsi="仿宋_GB2312" w:eastAsia="仿宋_GB2312" w:cs="仿宋_GB2312"/>
                <w:kern w:val="0"/>
                <w:sz w:val="24"/>
                <w:szCs w:val="24"/>
                <w14:ligatures w14:val="standardContextual"/>
              </w:rPr>
              <w:t>.项目符合将专业知识与商业知识有效结合并转化为商业价值或社会价值的创新创业基本过程和基本逻辑，展现创新创业教育对创业者基本素养和认知的塑造力。</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.体现团队对创新创业所需知识（专业知识、商业知识、行业知识等）与技能（计划、组织、领导、控制、创新等）的娴熟掌握与应用，展现创新创业教育提升创业者综合能力的效力。</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4</w:t>
            </w:r>
            <w:r>
              <w:rPr>
                <w:rFonts w:hint="eastAsia" w:ascii="仿宋_GB2312" w:hAnsi="仿宋_GB2312" w:eastAsia="仿宋_GB2312" w:cs="仿宋_GB2312"/>
                <w:kern w:val="0"/>
                <w:sz w:val="24"/>
                <w:szCs w:val="24"/>
                <w14:ligatures w14:val="standardContextual"/>
              </w:rPr>
              <w:t>.项目充分体现团队解决复杂问题的综合能力和高级思维；体现项目成长对团队成员创新创业精神、意识、能力的锻炼和提升作用。</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5</w:t>
            </w:r>
            <w:r>
              <w:rPr>
                <w:rFonts w:hint="eastAsia" w:ascii="仿宋_GB2312" w:hAnsi="仿宋_GB2312" w:eastAsia="仿宋_GB2312" w:cs="仿宋_GB2312"/>
                <w:kern w:val="0"/>
                <w:sz w:val="24"/>
                <w:szCs w:val="24"/>
                <w14:ligatures w14:val="standardContextual"/>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商业维度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1.充分掌握所在产业（行业）的产业规模、增长速度、竞争格局、产业趋势、产业政策等情况；具有明确的目标市场定位，充分掌握目标市场的特征、需求等情况；具有完整、创新、可行的商业模式。</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2.经营绩效方面，重点考察项目存续时间、营业收入（合同订单）现状、企业利润、持续盈利能力、市场份额、客户（用户）情况、税收上缴、投入与产出比等情况。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3.经营管理方面，是否有清晰的企业发展目标；是否有完备的研发、生产、运营、营销等制度和体系；是否采用先进、科学的管理方法，以确保企业具有较强的竞争力。</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4.成长性方面，是否有清晰、有效、全方位的企业发展战略，并拥有可靠的内外部资源（人才、资金、技术等方面）实现企业战略，以建立企业的持续竞争优势。</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5.现金流及融资方面，关注项目融资情况、获取资金渠道情况、企业经营的现金流情况、融资需求及资金使用情况是否合理。</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6.项目对促进区域经济发展、产业转型升级的情况。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团队维度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1.团队的组成原则与过程是否科学合理；团队是否具有独特的支撑项目成长的知识、技能、经验以及成熟的外部资源网络；是否有明确的使命愿景。</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2.公司是否具有合理的组织构架、清晰的指挥链、科学的决策机制；是否有合理的岗位设置、分工协作、专业能力结构；是否有良好的内部沟通机制；是否有合理的股权结构、激励制度等。</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3.团队对项目的各项投入情况及团队成员的稳定性情况。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4.支撑公司发展的合作伙伴等外部资源的使用以及与公司关系的情况。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创新维度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1.项目遵循从创意到研发、试制、生产、进入市场的创新一般过程，进而实现从创意向实践、从基础研发向应用研发的跨越。</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2.团队能够基于专业知识并运用各类创新的理念和范式，解决社会和市场的实际需求。</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3.项目能够从产品创新、工艺流程创新、服务创新、商业模式创新等方面着手开展创新实践，产生一定数量和质量的创新成果，获得相应的市场回报。</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4.项目能够从创新战略、创新流程、创新组织、创新制度与文化等方面进行设计协同，对创新进行有效管理，进而保持公司的竞争力。</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社会价值维度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1.项目直接提供就业岗位的数量和质量。</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2.项目间接带动就业的能力和规模。</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3.项目对社会文明、生态文明、民生福祉等方面的积极推动作用。</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10</w:t>
            </w:r>
          </w:p>
        </w:tc>
      </w:tr>
    </w:tbl>
    <w:p>
      <w:pPr>
        <w:spacing w:line="276" w:lineRule="auto"/>
        <w:jc w:val="left"/>
        <w:rPr>
          <w:rFonts w:ascii="黑体" w:hAnsi="黑体" w:eastAsia="黑体" w:cs="仿宋_GB2312"/>
          <w:bCs/>
          <w:sz w:val="28"/>
          <w:szCs w:val="28"/>
          <w14:ligatures w14:val="standardContextual"/>
        </w:rPr>
      </w:pPr>
    </w:p>
    <w:p>
      <w:pPr>
        <w:autoSpaceDE w:val="0"/>
        <w:autoSpaceDN w:val="0"/>
        <w:spacing w:before="106" w:line="276" w:lineRule="auto"/>
        <w:ind w:left="231"/>
        <w:jc w:val="left"/>
        <w:rPr>
          <w:rFonts w:ascii="仿宋" w:hAnsi="仿宋" w:eastAsia="仿宋" w:cs="仿宋"/>
          <w:spacing w:val="-3"/>
          <w:kern w:val="0"/>
          <w:sz w:val="28"/>
          <w:lang w:val="zh-CN" w:bidi="zh-CN"/>
          <w14:ligatures w14:val="standardContextual"/>
        </w:rPr>
      </w:pPr>
      <w:r>
        <w:rPr>
          <w:rFonts w:hint="eastAsia" w:ascii="仿宋" w:hAnsi="仿宋" w:eastAsia="仿宋" w:cs="仿宋"/>
          <w:spacing w:val="-3"/>
          <w:kern w:val="0"/>
          <w:sz w:val="28"/>
          <w:lang w:val="zh-CN" w:bidi="zh-CN"/>
          <w14:ligatures w14:val="standardContextual"/>
        </w:rPr>
        <w:t>三</w:t>
      </w:r>
      <w:r>
        <w:rPr>
          <w:rFonts w:ascii="仿宋" w:hAnsi="仿宋" w:eastAsia="仿宋" w:cs="仿宋"/>
          <w:spacing w:val="-3"/>
          <w:kern w:val="0"/>
          <w:sz w:val="28"/>
          <w:lang w:val="zh-CN" w:bidi="zh-CN"/>
          <w14:ligatures w14:val="standardContextual"/>
        </w:rPr>
        <w:t>、</w:t>
      </w:r>
      <w:r>
        <w:rPr>
          <w:rFonts w:ascii="仿宋" w:hAnsi="仿宋" w:eastAsia="仿宋" w:cs="仿宋"/>
          <w:b/>
          <w:bCs/>
          <w:spacing w:val="-3"/>
          <w:kern w:val="0"/>
          <w:sz w:val="28"/>
          <w:lang w:val="zh-CN" w:bidi="zh-CN"/>
          <w14:ligatures w14:val="standardContextual"/>
        </w:rPr>
        <w:t>红旅赛道公益组</w:t>
      </w:r>
      <w:r>
        <w:rPr>
          <w:rFonts w:ascii="仿宋" w:hAnsi="仿宋" w:eastAsia="仿宋" w:cs="仿宋"/>
          <w:spacing w:val="-3"/>
          <w:kern w:val="0"/>
          <w:sz w:val="28"/>
          <w:lang w:val="zh-CN" w:bidi="zh-CN"/>
          <w14:ligatures w14:val="standardContextual"/>
        </w:rPr>
        <w:t>项目评审要点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评审要点</w:t>
            </w:r>
          </w:p>
        </w:tc>
        <w:tc>
          <w:tcPr>
            <w:tcW w:w="4188"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评审内容</w:t>
            </w:r>
          </w:p>
        </w:tc>
        <w:tc>
          <w:tcPr>
            <w:tcW w:w="329" w:type="pct"/>
            <w:vAlign w:val="center"/>
          </w:tcPr>
          <w:p>
            <w:pPr>
              <w:spacing w:line="276" w:lineRule="auto"/>
              <w:jc w:val="center"/>
              <w:rPr>
                <w:rFonts w:ascii="黑体" w:hAnsi="黑体" w:eastAsia="黑体" w:cs="仿宋_GB2312"/>
                <w:bCs/>
                <w:kern w:val="0"/>
                <w:sz w:val="24"/>
                <w:szCs w:val="24"/>
                <w14:ligatures w14:val="standardContextual"/>
              </w:rPr>
            </w:pPr>
            <w:r>
              <w:rPr>
                <w:rFonts w:hint="eastAsia" w:ascii="黑体" w:hAnsi="黑体" w:eastAsia="黑体" w:cs="仿宋_GB2312"/>
                <w:bCs/>
                <w:kern w:val="0"/>
                <w:sz w:val="24"/>
                <w:szCs w:val="24"/>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spacing w:line="276" w:lineRule="auto"/>
              <w:jc w:val="center"/>
              <w:rPr>
                <w:rFonts w:ascii="仿宋_GB2312" w:hAnsi="仿宋_GB2312" w:eastAsia="仿宋_GB2312" w:cs="仿宋_GB2312"/>
                <w:bCs/>
                <w:kern w:val="0"/>
                <w:sz w:val="24"/>
                <w:szCs w:val="24"/>
                <w14:ligatures w14:val="standardContextual"/>
              </w:rPr>
            </w:pPr>
            <w:r>
              <w:rPr>
                <w:rFonts w:hint="eastAsia" w:ascii="仿宋_GB2312" w:hAnsi="仿宋_GB2312" w:eastAsia="仿宋_GB2312" w:cs="仿宋_GB2312"/>
                <w:bCs/>
                <w:kern w:val="0"/>
                <w:sz w:val="24"/>
                <w:szCs w:val="24"/>
                <w14:ligatures w14:val="standardContextual"/>
              </w:rPr>
              <w:t>教育维度</w:t>
            </w:r>
          </w:p>
        </w:tc>
        <w:tc>
          <w:tcPr>
            <w:tcW w:w="4188"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w:t>
            </w:r>
            <w:r>
              <w:rPr>
                <w:rFonts w:ascii="仿宋_GB2312" w:hAnsi="仿宋_GB2312" w:eastAsia="仿宋_GB2312" w:cs="仿宋_GB2312"/>
                <w:kern w:val="0"/>
                <w:sz w:val="24"/>
                <w:szCs w:val="24"/>
                <w14:ligatures w14:val="standardContextual"/>
              </w:rPr>
              <w:t>.</w:t>
            </w:r>
            <w:r>
              <w:rPr>
                <w:rFonts w:hint="eastAsia" w:ascii="仿宋_GB2312" w:hAnsi="仿宋_GB2312" w:eastAsia="仿宋_GB2312" w:cs="仿宋_GB2312"/>
                <w:kern w:val="0"/>
                <w:sz w:val="24"/>
                <w:szCs w:val="24"/>
                <w14:ligatures w14:val="standardContextual"/>
              </w:rPr>
              <w:t>项目应弘扬正确的价值观，厚植家国情怀，恪守伦理规范，有助于培育创新创业精神。</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w:t>
            </w:r>
            <w:r>
              <w:rPr>
                <w:rFonts w:hint="eastAsia" w:ascii="仿宋_GB2312" w:hAnsi="仿宋_GB2312" w:eastAsia="仿宋_GB2312" w:cs="仿宋_GB2312"/>
                <w:kern w:val="0"/>
                <w:sz w:val="24"/>
                <w:szCs w:val="24"/>
                <w14:ligatures w14:val="standardContextual"/>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.项目充分体现团队解决复杂问题的综合能力和高级思维；体现项目成长对团队成员创新创业精神、意识、能力的锻炼和提升作用。</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4</w:t>
            </w:r>
            <w:r>
              <w:rPr>
                <w:rFonts w:hint="eastAsia" w:ascii="仿宋_GB2312" w:hAnsi="仿宋_GB2312" w:eastAsia="仿宋_GB2312" w:cs="仿宋_GB2312"/>
                <w:kern w:val="0"/>
                <w:sz w:val="24"/>
                <w:szCs w:val="24"/>
                <w14:ligatures w14:val="standardContextual"/>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spacing w:line="276" w:lineRule="auto"/>
              <w:jc w:val="center"/>
              <w:rPr>
                <w:rFonts w:ascii="仿宋_GB2312" w:hAnsi="仿宋_GB2312" w:eastAsia="仿宋_GB2312" w:cs="仿宋_GB2312"/>
                <w:bCs/>
                <w:kern w:val="0"/>
                <w:sz w:val="24"/>
                <w:szCs w:val="24"/>
                <w14:ligatures w14:val="standardContextual"/>
              </w:rPr>
            </w:pPr>
            <w:r>
              <w:rPr>
                <w:rFonts w:ascii="仿宋_GB2312" w:hAnsi="仿宋_GB2312" w:eastAsia="仿宋_GB2312" w:cs="仿宋_GB2312"/>
                <w:bCs/>
                <w:kern w:val="0"/>
                <w:sz w:val="24"/>
                <w:szCs w:val="24"/>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公益维度</w:t>
            </w:r>
          </w:p>
        </w:tc>
        <w:tc>
          <w:tcPr>
            <w:tcW w:w="4188"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1.项目以社会价值为导向，以谋求公共利益为目的，以解决社会问题为使命，不以营利为目标，有一定公益成果。</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2.在公益服务领域具有较好的创意、产品或服务模式的创业计划和实践，追求社会效益</w:t>
            </w:r>
            <w:r>
              <w:rPr>
                <w:rFonts w:hint="eastAsia" w:ascii="仿宋_GB2312" w:hAnsi="仿宋_GB2312" w:eastAsia="仿宋_GB2312" w:cs="仿宋_GB2312"/>
                <w:kern w:val="0"/>
                <w:sz w:val="24"/>
                <w:szCs w:val="24"/>
                <w14:ligatures w14:val="standardContextual"/>
              </w:rPr>
              <w:t>的</w:t>
            </w:r>
            <w:r>
              <w:rPr>
                <w:rFonts w:ascii="仿宋_GB2312" w:hAnsi="仿宋_GB2312" w:eastAsia="仿宋_GB2312" w:cs="仿宋_GB2312"/>
                <w:kern w:val="0"/>
                <w:sz w:val="24"/>
                <w:szCs w:val="24"/>
                <w14:ligatures w14:val="standardContextual"/>
              </w:rPr>
              <w:t>最大化。</w:t>
            </w:r>
          </w:p>
        </w:tc>
        <w:tc>
          <w:tcPr>
            <w:tcW w:w="329" w:type="pct"/>
            <w:vAlign w:val="center"/>
          </w:tcPr>
          <w:p>
            <w:pPr>
              <w:spacing w:line="276" w:lineRule="auto"/>
              <w:jc w:val="center"/>
              <w:rPr>
                <w:rFonts w:ascii="仿宋_GB2312" w:hAnsi="仿宋_GB2312" w:eastAsia="仿宋_GB2312" w:cs="仿宋_GB2312"/>
                <w:bCs/>
                <w:kern w:val="0"/>
                <w:sz w:val="24"/>
                <w:szCs w:val="24"/>
                <w14:ligatures w14:val="standardContextual"/>
              </w:rPr>
            </w:pPr>
            <w:r>
              <w:rPr>
                <w:rFonts w:hint="eastAsia" w:ascii="仿宋_GB2312" w:hAnsi="仿宋_GB2312" w:eastAsia="仿宋_GB2312" w:cs="仿宋_GB2312"/>
                <w:bCs/>
                <w:kern w:val="0"/>
                <w:sz w:val="24"/>
                <w:szCs w:val="24"/>
                <w14:ligatures w14:val="standardContextual"/>
              </w:rPr>
              <w:t>1</w:t>
            </w:r>
            <w:r>
              <w:rPr>
                <w:rFonts w:ascii="仿宋_GB2312" w:hAnsi="仿宋_GB2312" w:eastAsia="仿宋_GB2312" w:cs="仿宋_GB2312"/>
                <w:bCs/>
                <w:kern w:val="0"/>
                <w:sz w:val="24"/>
                <w:szCs w:val="24"/>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团队维度</w:t>
            </w:r>
          </w:p>
        </w:tc>
        <w:tc>
          <w:tcPr>
            <w:tcW w:w="4188"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1.团队的组成原则与过程是否科学合理；是否具有从事公益创业所需的知识、技术和经验；是否有明确的使命愿景。</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2.团队内部的组织构架、人员配置、分工协作、能力结构、专业结构、激励制度的合理性情况；团队外部服务支撑体系完备（如志愿者团队等）、具有一定规模、实施有效管理使其发挥重要作用的情况。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3.团队与项目关系的真实性、紧密性情况；团队对项目的各项投入情况；团队的延续性或接替性情况。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4.支撑项目发展的合作伙伴等外部资源的使用以及与项目关系的情况。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发展维度</w:t>
            </w:r>
          </w:p>
        </w:tc>
        <w:tc>
          <w:tcPr>
            <w:tcW w:w="4188"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1.项目通过吸纳捐赠、获取政府资助、自营收等方式确保持续生存能力情况。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2.团队基于一定的产品、服务、模式，通过高效管理、资源整合、活动策划等运营手段，确保项目影响力与实效性。</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3.项目在促进就业、教育、医疗、养老、环境保护与生态建设等方面的效果。</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4.项目的模式可复制、可推广、具有示范效应。</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5.项目对带动大学生到农村、城乡社区从事社会服务就业创业的情况。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创新维度</w:t>
            </w:r>
          </w:p>
        </w:tc>
        <w:tc>
          <w:tcPr>
            <w:tcW w:w="4188"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1.团队能够基于科学严谨的创新过程，遵循创新规律，运用各类创新的理念和范式，解决社会实际需求。</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2.项目能够从产品创新、服务创新等方面着手开展公益创业实践，并产生一定数量和质量的创新成果。</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3.鼓励将高校科研成果运用到公益创业中，以解决相应的社会问题。</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必要条件</w:t>
            </w:r>
          </w:p>
        </w:tc>
        <w:tc>
          <w:tcPr>
            <w:tcW w:w="4517" w:type="pct"/>
            <w:gridSpan w:val="2"/>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参加由学校、省市或全国组织的“青年红色筑梦之旅”活动。</w:t>
            </w:r>
          </w:p>
        </w:tc>
      </w:tr>
    </w:tbl>
    <w:p>
      <w:pPr>
        <w:autoSpaceDE w:val="0"/>
        <w:autoSpaceDN w:val="0"/>
        <w:spacing w:line="276" w:lineRule="auto"/>
        <w:ind w:left="231"/>
        <w:jc w:val="left"/>
        <w:rPr>
          <w:rFonts w:ascii="仿宋" w:hAnsi="仿宋" w:eastAsia="仿宋" w:cs="仿宋"/>
          <w:spacing w:val="-3"/>
          <w:kern w:val="0"/>
          <w:sz w:val="28"/>
          <w:lang w:val="zh-CN" w:bidi="zh-CN"/>
          <w14:ligatures w14:val="standardContextual"/>
        </w:rPr>
      </w:pPr>
    </w:p>
    <w:p>
      <w:pPr>
        <w:autoSpaceDE w:val="0"/>
        <w:autoSpaceDN w:val="0"/>
        <w:spacing w:line="276" w:lineRule="auto"/>
        <w:ind w:left="231"/>
        <w:jc w:val="left"/>
        <w:rPr>
          <w:rFonts w:ascii="仿宋" w:hAnsi="仿宋" w:eastAsia="仿宋" w:cs="仿宋"/>
          <w:spacing w:val="-3"/>
          <w:kern w:val="0"/>
          <w:sz w:val="28"/>
          <w:lang w:val="zh-CN" w:bidi="zh-CN"/>
          <w14:ligatures w14:val="standardContextual"/>
        </w:rPr>
      </w:pPr>
      <w:r>
        <w:rPr>
          <w:rFonts w:hint="eastAsia" w:ascii="仿宋" w:hAnsi="仿宋" w:eastAsia="仿宋" w:cs="仿宋"/>
          <w:spacing w:val="-3"/>
          <w:kern w:val="0"/>
          <w:sz w:val="28"/>
          <w:lang w:val="zh-CN" w:bidi="zh-CN"/>
          <w14:ligatures w14:val="standardContextual"/>
        </w:rPr>
        <w:t>四</w:t>
      </w:r>
      <w:r>
        <w:rPr>
          <w:rFonts w:ascii="仿宋" w:hAnsi="仿宋" w:eastAsia="仿宋" w:cs="仿宋"/>
          <w:spacing w:val="-3"/>
          <w:kern w:val="0"/>
          <w:sz w:val="28"/>
          <w:lang w:val="zh-CN" w:bidi="zh-CN"/>
          <w14:ligatures w14:val="standardContextual"/>
        </w:rPr>
        <w:t>、</w:t>
      </w:r>
      <w:r>
        <w:rPr>
          <w:rFonts w:ascii="仿宋" w:hAnsi="仿宋" w:eastAsia="仿宋" w:cs="仿宋"/>
          <w:b/>
          <w:bCs/>
          <w:spacing w:val="-3"/>
          <w:kern w:val="0"/>
          <w:sz w:val="28"/>
          <w:lang w:val="zh-CN" w:bidi="zh-CN"/>
          <w14:ligatures w14:val="standardContextual"/>
        </w:rPr>
        <w:t>红旅赛道</w:t>
      </w:r>
      <w:r>
        <w:rPr>
          <w:rFonts w:hint="eastAsia" w:ascii="仿宋" w:hAnsi="仿宋" w:eastAsia="仿宋" w:cs="仿宋"/>
          <w:b/>
          <w:bCs/>
          <w:spacing w:val="-3"/>
          <w:kern w:val="0"/>
          <w:sz w:val="28"/>
          <w:lang w:val="zh-CN" w:bidi="zh-CN"/>
          <w14:ligatures w14:val="standardContextual"/>
        </w:rPr>
        <w:t>创意组</w:t>
      </w:r>
      <w:r>
        <w:rPr>
          <w:rFonts w:ascii="仿宋" w:hAnsi="仿宋" w:eastAsia="仿宋" w:cs="仿宋"/>
          <w:spacing w:val="-3"/>
          <w:kern w:val="0"/>
          <w:sz w:val="28"/>
          <w:lang w:val="zh-CN" w:bidi="zh-CN"/>
          <w14:ligatures w14:val="standardContextual"/>
        </w:rPr>
        <w:t>项目评审要点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评审要点</w:t>
            </w:r>
          </w:p>
        </w:tc>
        <w:tc>
          <w:tcPr>
            <w:tcW w:w="4186"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评审内容</w:t>
            </w:r>
          </w:p>
        </w:tc>
        <w:tc>
          <w:tcPr>
            <w:tcW w:w="329"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教育维度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w:t>
            </w:r>
            <w:r>
              <w:rPr>
                <w:rFonts w:ascii="仿宋_GB2312" w:hAnsi="仿宋_GB2312" w:eastAsia="仿宋_GB2312" w:cs="仿宋_GB2312"/>
                <w:kern w:val="0"/>
                <w:sz w:val="24"/>
                <w:szCs w:val="24"/>
                <w14:ligatures w14:val="standardContextual"/>
              </w:rPr>
              <w:t>.</w:t>
            </w:r>
            <w:r>
              <w:rPr>
                <w:rFonts w:hint="eastAsia" w:ascii="仿宋_GB2312" w:hAnsi="仿宋_GB2312" w:eastAsia="仿宋_GB2312" w:cs="仿宋_GB2312"/>
                <w:kern w:val="0"/>
                <w:sz w:val="24"/>
                <w:szCs w:val="24"/>
                <w14:ligatures w14:val="standardContextual"/>
              </w:rPr>
              <w:t>项目应弘扬正确的价值观，厚植家国情怀，恪守伦理规范，有助于培育创新创业精神。</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w:t>
            </w:r>
            <w:r>
              <w:rPr>
                <w:rFonts w:hint="eastAsia" w:ascii="仿宋_GB2312" w:hAnsi="仿宋_GB2312" w:eastAsia="仿宋_GB2312" w:cs="仿宋_GB2312"/>
                <w:kern w:val="0"/>
                <w:sz w:val="24"/>
                <w:szCs w:val="24"/>
                <w14:ligatures w14:val="standardContextual"/>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.项目充分体现团队解决复杂问题的综合能力和高级思维，体现项目成长对团队成员创新创业精神、意识、能力的锻炼和提升作用。</w:t>
            </w:r>
          </w:p>
          <w:p>
            <w:pPr>
              <w:spacing w:line="276" w:lineRule="auto"/>
              <w:jc w:val="left"/>
              <w:rPr>
                <w:rFonts w:ascii="仿宋_GB2312" w:hAnsi="仿宋_GB2312" w:eastAsia="仿宋_GB2312" w:cs="仿宋_GB2312"/>
                <w:bCs/>
                <w:kern w:val="0"/>
                <w:sz w:val="24"/>
                <w:szCs w:val="24"/>
                <w14:ligatures w14:val="standardContextual"/>
              </w:rPr>
            </w:pPr>
            <w:r>
              <w:rPr>
                <w:rFonts w:ascii="仿宋_GB2312" w:hAnsi="仿宋_GB2312" w:eastAsia="仿宋_GB2312" w:cs="仿宋_GB2312"/>
                <w:kern w:val="0"/>
                <w:sz w:val="24"/>
                <w:szCs w:val="24"/>
                <w14:ligatures w14:val="standardContextual"/>
              </w:rPr>
              <w:t>4</w:t>
            </w:r>
            <w:r>
              <w:rPr>
                <w:rFonts w:hint="eastAsia" w:ascii="仿宋_GB2312" w:hAnsi="仿宋_GB2312" w:eastAsia="仿宋_GB2312" w:cs="仿宋_GB2312"/>
                <w:kern w:val="0"/>
                <w:sz w:val="24"/>
                <w:szCs w:val="24"/>
                <w14:ligatures w14:val="standardContextual"/>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spacing w:line="276" w:lineRule="auto"/>
              <w:jc w:val="center"/>
              <w:rPr>
                <w:rFonts w:ascii="仿宋_GB2312" w:hAnsi="仿宋_GB2312" w:eastAsia="仿宋_GB2312" w:cs="仿宋_GB2312"/>
                <w:kern w:val="0"/>
                <w:szCs w:val="21"/>
                <w14:ligatures w14:val="standardContextual"/>
              </w:rPr>
            </w:pPr>
            <w:r>
              <w:rPr>
                <w:rFonts w:ascii="仿宋_GB2312" w:hAnsi="仿宋_GB2312" w:eastAsia="仿宋_GB2312" w:cs="仿宋_GB2312"/>
                <w:kern w:val="0"/>
                <w:szCs w:val="21"/>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团队维度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1.团队的组成原则与过程是否科学合理；团队是否具有支撑项目成长的知识、技术和经验；是否有明确的使命愿景。</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2.团队的组织构架、人员配置、分工协作、能力结构、专业结构、合作机制、激励制度等的合理性情况。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3.团队与项目关系的真实性、紧密性情况；对项目的各项投入情况；创立创业企业的可能性情况。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4.支撑项目发展的合作伙伴等外部资源的使用以及与项目关系的情况。</w:t>
            </w:r>
          </w:p>
        </w:tc>
        <w:tc>
          <w:tcPr>
            <w:tcW w:w="329" w:type="pct"/>
            <w:vAlign w:val="center"/>
          </w:tcPr>
          <w:p>
            <w:pPr>
              <w:spacing w:line="276" w:lineRule="auto"/>
              <w:jc w:val="center"/>
              <w:rPr>
                <w:rFonts w:ascii="仿宋_GB2312" w:hAnsi="仿宋_GB2312" w:eastAsia="仿宋_GB2312" w:cs="仿宋_GB2312"/>
                <w:kern w:val="0"/>
                <w:szCs w:val="21"/>
                <w14:ligatures w14:val="standardContextual"/>
              </w:rPr>
            </w:pPr>
            <w:r>
              <w:rPr>
                <w:rFonts w:hint="eastAsia" w:ascii="仿宋_GB2312" w:hAnsi="仿宋_GB2312" w:eastAsia="仿宋_GB2312" w:cs="仿宋_GB2312"/>
                <w:kern w:val="0"/>
                <w:szCs w:val="21"/>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发展维度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1.充分了解乡村振兴、农业农村现代化、城乡社区发展的内容和要求，了解其中的痛点、难点，进而形成对所要解决问题完备的认知。</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2.在服务乡村振兴、农业农村现代化、城乡社区发展等方面有较好的创意、产品或服务模式，追求经济效益和社会效益的平衡。</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3.项目对推动乡村振兴、农业农村现代化、城乡社区发展等方面的贡献度。</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4.项目的持续生存能力，模式可复制、可推广、具有示范效应等。</w:t>
            </w:r>
          </w:p>
          <w:p>
            <w:pPr>
              <w:spacing w:line="276" w:lineRule="auto"/>
              <w:jc w:val="left"/>
              <w:rPr>
                <w:rFonts w:ascii="仿宋_GB2312" w:hAnsi="仿宋_GB2312" w:eastAsia="仿宋_GB2312" w:cs="仿宋_GB2312"/>
                <w:kern w:val="0"/>
                <w:sz w:val="24"/>
                <w:szCs w:val="24"/>
                <w14:ligatures w14:val="standardContextual"/>
              </w:rPr>
            </w:pPr>
          </w:p>
        </w:tc>
        <w:tc>
          <w:tcPr>
            <w:tcW w:w="329" w:type="pct"/>
            <w:vAlign w:val="center"/>
          </w:tcPr>
          <w:p>
            <w:pPr>
              <w:spacing w:line="276" w:lineRule="auto"/>
              <w:jc w:val="center"/>
              <w:rPr>
                <w:rFonts w:ascii="仿宋_GB2312" w:hAnsi="仿宋_GB2312" w:eastAsia="仿宋_GB2312" w:cs="仿宋_GB2312"/>
                <w:kern w:val="0"/>
                <w:szCs w:val="21"/>
                <w14:ligatures w14:val="standardContextual"/>
              </w:rPr>
            </w:pPr>
            <w:r>
              <w:rPr>
                <w:rFonts w:ascii="仿宋_GB2312" w:hAnsi="仿宋_GB2312" w:eastAsia="仿宋_GB2312" w:cs="仿宋_GB2312"/>
                <w:kern w:val="0"/>
                <w:szCs w:val="21"/>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创新维度</w:t>
            </w:r>
          </w:p>
        </w:tc>
        <w:tc>
          <w:tcPr>
            <w:tcW w:w="4186" w:type="pct"/>
            <w:vAlign w:val="center"/>
          </w:tcPr>
          <w:p>
            <w:pPr>
              <w:tabs>
                <w:tab w:val="left" w:pos="312"/>
              </w:tabs>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1.团队能够基于科学严谨的创新过程，遵循创新规律，运用各类创新的理念和范式，解决乡村振兴、农业农村现代化、城乡社区发展中遇到的各类问题。</w:t>
            </w:r>
          </w:p>
          <w:p>
            <w:pPr>
              <w:tabs>
                <w:tab w:val="left" w:pos="312"/>
              </w:tabs>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2.项目能够从产品创新、服务创新等方面着手开展创新创业实践，并产生一定数量和质量的创新成果。</w:t>
            </w:r>
          </w:p>
          <w:p>
            <w:pPr>
              <w:tabs>
                <w:tab w:val="left" w:pos="312"/>
              </w:tabs>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3.鼓励院校科研成果和文创成果在乡村或社区进行产业转化落地与实践应用。</w:t>
            </w:r>
          </w:p>
          <w:p>
            <w:pPr>
              <w:tabs>
                <w:tab w:val="left" w:pos="312"/>
              </w:tabs>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4.鼓励组织模式或商业模式创新，鼓励资源整合优化创新。</w:t>
            </w:r>
          </w:p>
        </w:tc>
        <w:tc>
          <w:tcPr>
            <w:tcW w:w="329" w:type="pct"/>
            <w:vAlign w:val="center"/>
          </w:tcPr>
          <w:p>
            <w:pPr>
              <w:widowControl/>
              <w:spacing w:line="276" w:lineRule="auto"/>
              <w:jc w:val="center"/>
              <w:rPr>
                <w:rFonts w:ascii="仿宋_GB2312" w:hAnsi="仿宋_GB2312" w:eastAsia="仿宋_GB2312" w:cs="仿宋_GB2312"/>
                <w:kern w:val="0"/>
                <w:szCs w:val="21"/>
                <w14:ligatures w14:val="standardContextual"/>
              </w:rPr>
            </w:pPr>
            <w:r>
              <w:rPr>
                <w:rFonts w:hint="eastAsia" w:ascii="仿宋_GB2312" w:hAnsi="仿宋_GB2312" w:eastAsia="仿宋_GB2312" w:cs="仿宋_GB2312"/>
                <w:kern w:val="0"/>
                <w:szCs w:val="21"/>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社会价值维度</w:t>
            </w:r>
          </w:p>
        </w:tc>
        <w:tc>
          <w:tcPr>
            <w:tcW w:w="4186"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1.项目直接提供就业岗位的数量和质量。</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2.项目间接带动就业的能力和规模。</w:t>
            </w:r>
          </w:p>
          <w:p>
            <w:pPr>
              <w:spacing w:line="276" w:lineRule="auto"/>
              <w:ind w:left="720"/>
              <w:contextualSpacing/>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3.项目对社会文明、生态文明、民生福祉等方面的积极推动作用。</w:t>
            </w:r>
          </w:p>
        </w:tc>
        <w:tc>
          <w:tcPr>
            <w:tcW w:w="329" w:type="pct"/>
            <w:vAlign w:val="center"/>
          </w:tcPr>
          <w:p>
            <w:pPr>
              <w:widowControl/>
              <w:spacing w:line="276" w:lineRule="auto"/>
              <w:jc w:val="center"/>
              <w:rPr>
                <w:rFonts w:ascii="仿宋_GB2312" w:hAnsi="仿宋_GB2312" w:eastAsia="仿宋_GB2312" w:cs="仿宋_GB2312"/>
                <w:kern w:val="0"/>
                <w:szCs w:val="21"/>
                <w14:ligatures w14:val="standardContextual"/>
              </w:rPr>
            </w:pPr>
            <w:r>
              <w:rPr>
                <w:rFonts w:hint="eastAsia" w:ascii="仿宋_GB2312" w:hAnsi="仿宋_GB2312" w:eastAsia="仿宋_GB2312" w:cs="仿宋_GB2312"/>
                <w:kern w:val="0"/>
                <w:szCs w:val="21"/>
                <w14:ligatures w14:val="standardContextu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Cs w:val="21"/>
                <w14:ligatures w14:val="standardContextual"/>
              </w:rPr>
            </w:pPr>
            <w:r>
              <w:rPr>
                <w:rFonts w:hint="eastAsia" w:ascii="仿宋_GB2312" w:hAnsi="仿宋_GB2312" w:eastAsia="仿宋_GB2312" w:cs="仿宋_GB2312"/>
                <w:kern w:val="0"/>
                <w:sz w:val="24"/>
                <w:szCs w:val="24"/>
                <w14:ligatures w14:val="standardContextual"/>
              </w:rPr>
              <w:t>必要条件</w:t>
            </w:r>
          </w:p>
        </w:tc>
        <w:tc>
          <w:tcPr>
            <w:tcW w:w="4515" w:type="pct"/>
            <w:gridSpan w:val="2"/>
            <w:vAlign w:val="center"/>
          </w:tcPr>
          <w:p>
            <w:pPr>
              <w:widowControl/>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参加由学校、省市或全国组织的“青年红色筑梦之旅”活动。</w:t>
            </w:r>
          </w:p>
        </w:tc>
      </w:tr>
    </w:tbl>
    <w:p>
      <w:pPr>
        <w:spacing w:line="276" w:lineRule="auto"/>
        <w:jc w:val="left"/>
        <w:rPr>
          <w:rFonts w:ascii="黑体" w:hAnsi="黑体" w:eastAsia="黑体" w:cs="仿宋_GB2312"/>
          <w:bCs/>
          <w:sz w:val="32"/>
          <w:szCs w:val="32"/>
          <w14:ligatures w14:val="standardContextual"/>
        </w:rPr>
      </w:pPr>
    </w:p>
    <w:p>
      <w:pPr>
        <w:autoSpaceDE w:val="0"/>
        <w:autoSpaceDN w:val="0"/>
        <w:spacing w:line="276" w:lineRule="auto"/>
        <w:ind w:left="231"/>
        <w:jc w:val="left"/>
        <w:rPr>
          <w:rFonts w:ascii="宋体" w:hAnsi="宋体" w:eastAsia="宋体"/>
          <w:kern w:val="0"/>
          <w:sz w:val="28"/>
          <w:szCs w:val="32"/>
          <w:lang w:val="zh-CN" w:bidi="zh-CN"/>
          <w14:ligatures w14:val="standardContextual"/>
        </w:rPr>
      </w:pPr>
      <w:r>
        <w:rPr>
          <w:rFonts w:hint="eastAsia" w:ascii="仿宋" w:hAnsi="仿宋" w:eastAsia="仿宋" w:cs="仿宋"/>
          <w:spacing w:val="-3"/>
          <w:kern w:val="0"/>
          <w:sz w:val="28"/>
          <w:lang w:val="zh-CN" w:bidi="zh-CN"/>
          <w14:ligatures w14:val="standardContextual"/>
        </w:rPr>
        <w:t>五</w:t>
      </w:r>
      <w:r>
        <w:rPr>
          <w:rFonts w:ascii="仿宋" w:hAnsi="仿宋" w:eastAsia="仿宋" w:cs="仿宋"/>
          <w:spacing w:val="-3"/>
          <w:kern w:val="0"/>
          <w:sz w:val="28"/>
          <w:lang w:val="zh-CN" w:bidi="zh-CN"/>
          <w14:ligatures w14:val="standardContextual"/>
        </w:rPr>
        <w:t>、</w:t>
      </w:r>
      <w:r>
        <w:rPr>
          <w:rFonts w:ascii="仿宋" w:hAnsi="仿宋" w:eastAsia="仿宋" w:cs="仿宋"/>
          <w:b/>
          <w:bCs/>
          <w:spacing w:val="-3"/>
          <w:kern w:val="0"/>
          <w:sz w:val="28"/>
          <w:lang w:val="zh-CN" w:bidi="zh-CN"/>
          <w14:ligatures w14:val="standardContextual"/>
        </w:rPr>
        <w:t>红旅赛道</w:t>
      </w:r>
      <w:r>
        <w:rPr>
          <w:rFonts w:hint="eastAsia" w:ascii="仿宋" w:hAnsi="仿宋" w:eastAsia="仿宋" w:cs="仿宋"/>
          <w:b/>
          <w:bCs/>
          <w:spacing w:val="-3"/>
          <w:kern w:val="0"/>
          <w:sz w:val="28"/>
          <w:lang w:val="zh-CN" w:bidi="zh-CN"/>
          <w14:ligatures w14:val="standardContextual"/>
        </w:rPr>
        <w:t>创业组</w:t>
      </w:r>
      <w:r>
        <w:rPr>
          <w:rFonts w:ascii="仿宋" w:hAnsi="仿宋" w:eastAsia="仿宋" w:cs="仿宋"/>
          <w:spacing w:val="-3"/>
          <w:kern w:val="0"/>
          <w:sz w:val="28"/>
          <w:lang w:val="zh-CN" w:bidi="zh-CN"/>
          <w14:ligatures w14:val="standardContextual"/>
        </w:rPr>
        <w:t>项目评审要点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评审要点</w:t>
            </w:r>
          </w:p>
        </w:tc>
        <w:tc>
          <w:tcPr>
            <w:tcW w:w="4187"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评审内容</w:t>
            </w:r>
          </w:p>
        </w:tc>
        <w:tc>
          <w:tcPr>
            <w:tcW w:w="329" w:type="pct"/>
            <w:vAlign w:val="center"/>
          </w:tcPr>
          <w:p>
            <w:pPr>
              <w:spacing w:line="276" w:lineRule="auto"/>
              <w:jc w:val="center"/>
              <w:rPr>
                <w:rFonts w:ascii="黑体" w:hAnsi="黑体" w:eastAsia="黑体" w:cs="仿宋_GB2312"/>
                <w:kern w:val="0"/>
                <w:sz w:val="24"/>
                <w:szCs w:val="24"/>
                <w14:ligatures w14:val="standardContextual"/>
              </w:rPr>
            </w:pPr>
            <w:r>
              <w:rPr>
                <w:rFonts w:hint="eastAsia" w:ascii="黑体" w:hAnsi="黑体" w:eastAsia="黑体" w:cs="仿宋_GB2312"/>
                <w:kern w:val="0"/>
                <w:sz w:val="24"/>
                <w:szCs w:val="24"/>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教育维度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w:t>
            </w:r>
            <w:r>
              <w:rPr>
                <w:rFonts w:ascii="仿宋_GB2312" w:hAnsi="仿宋_GB2312" w:eastAsia="仿宋_GB2312" w:cs="仿宋_GB2312"/>
                <w:kern w:val="0"/>
                <w:sz w:val="24"/>
                <w:szCs w:val="24"/>
                <w14:ligatures w14:val="standardContextual"/>
              </w:rPr>
              <w:t>.</w:t>
            </w:r>
            <w:r>
              <w:rPr>
                <w:rFonts w:hint="eastAsia" w:ascii="仿宋_GB2312" w:hAnsi="仿宋_GB2312" w:eastAsia="仿宋_GB2312" w:cs="仿宋_GB2312"/>
                <w:kern w:val="0"/>
                <w:sz w:val="24"/>
                <w:szCs w:val="24"/>
                <w14:ligatures w14:val="standardContextual"/>
              </w:rPr>
              <w:t>项目应弘扬正确的价值观，厚植家国情怀，恪守伦理规范，有助于培育创新创业精神。</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2</w:t>
            </w:r>
            <w:r>
              <w:rPr>
                <w:rFonts w:hint="eastAsia" w:ascii="仿宋_GB2312" w:hAnsi="仿宋_GB2312" w:eastAsia="仿宋_GB2312" w:cs="仿宋_GB2312"/>
                <w:kern w:val="0"/>
                <w:sz w:val="24"/>
                <w:szCs w:val="24"/>
                <w14:ligatures w14:val="standardContextual"/>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.项目充分体现团队解决复杂问题的综合能力和高级思维，体现项目成长对团队成员创新创业精神、意识、能力的锻炼和提升作用。</w:t>
            </w:r>
          </w:p>
          <w:p>
            <w:pPr>
              <w:spacing w:line="276" w:lineRule="auto"/>
              <w:jc w:val="left"/>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4</w:t>
            </w:r>
            <w:r>
              <w:rPr>
                <w:rFonts w:hint="eastAsia" w:ascii="仿宋_GB2312" w:hAnsi="仿宋_GB2312" w:eastAsia="仿宋_GB2312" w:cs="仿宋_GB2312"/>
                <w:kern w:val="0"/>
                <w:sz w:val="24"/>
                <w:szCs w:val="24"/>
                <w14:ligatures w14:val="standardContextual"/>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spacing w:line="276" w:lineRule="auto"/>
              <w:jc w:val="center"/>
              <w:rPr>
                <w:rFonts w:ascii="仿宋_GB2312" w:hAnsi="仿宋_GB2312" w:eastAsia="仿宋_GB2312" w:cs="仿宋_GB2312"/>
                <w:b/>
                <w:kern w:val="0"/>
                <w:sz w:val="24"/>
                <w:szCs w:val="24"/>
                <w14:ligatures w14:val="standardContextual"/>
              </w:rPr>
            </w:pPr>
            <w:r>
              <w:rPr>
                <w:rFonts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团队维度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1.团队的组成原则与过程是否科学合理，团队成员的教育和工作背景、创新能力、价值观念、分工协作和能力互补情况，是否有明确的使命愿景；</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2.公司是否具有合理的组织构架、清晰的指挥链、科学的决策机制；是否有合理的岗位设置、分工协作、专业能力结构；是否有良好的内部沟通机制；是否有合理的股权结构、激励制度。</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3.团队对项目的各项投入情况及团队成员的稳定性情况。</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4.支撑公司发展的合作伙伴等外部资源的使用以及与公司关系的情况。</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发展维度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1.充分了解乡村振兴、农业农村现代化、城乡社区发展的内容和要求，了解其中的痛点、难点，进而形成对所要解决问题完备的认知。</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2.在服务乡村振兴、农业农村现代化、城乡社区发展等方面有较好产品或服务模式，追求经济效益和社会效益的平衡。</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3.项目通过商业方式推动乡村振兴、农业农村现代化、城乡社区发展等方面的贡献度。</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4.项目的持续生存能力，模式可复制、可推广、具有示范效应等。</w:t>
            </w:r>
          </w:p>
        </w:tc>
        <w:tc>
          <w:tcPr>
            <w:tcW w:w="329"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ascii="仿宋_GB2312" w:hAnsi="仿宋_GB2312" w:eastAsia="仿宋_GB2312" w:cs="仿宋_GB2312"/>
                <w:kern w:val="0"/>
                <w:sz w:val="24"/>
                <w:szCs w:val="24"/>
                <w14:ligatures w14:val="standardContextual"/>
              </w:rPr>
              <w:t>3</w:t>
            </w:r>
            <w:r>
              <w:rPr>
                <w:rFonts w:hint="eastAsia" w:ascii="仿宋_GB2312" w:hAnsi="仿宋_GB2312" w:eastAsia="仿宋_GB2312" w:cs="仿宋_GB2312"/>
                <w:kern w:val="0"/>
                <w:sz w:val="24"/>
                <w:szCs w:val="24"/>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创新维度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1.团队能够基于科学严谨的创新过程，遵循创新规律，运用各类创新的理念和范式，解决乡村振兴、农业农村现代化、城乡社区发展中遇到的各类问题。</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2.项目能够从产品创新、服务创新、组织创新等方面着手开展创新创业实践，并产生一定数量和质量的创新成果，获得相应的市场回报。</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3.鼓励院校科研成果和文创成果在乡村或社区进行产业转化落地与实践应用。</w:t>
            </w:r>
          </w:p>
        </w:tc>
        <w:tc>
          <w:tcPr>
            <w:tcW w:w="329" w:type="pct"/>
            <w:vAlign w:val="center"/>
          </w:tcPr>
          <w:p>
            <w:pPr>
              <w:widowControl/>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社会价值维度</w:t>
            </w:r>
          </w:p>
        </w:tc>
        <w:tc>
          <w:tcPr>
            <w:tcW w:w="4187" w:type="pct"/>
            <w:vAlign w:val="center"/>
          </w:tcPr>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1.项目直接提供就业岗位的数量和质量。</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2.项目间接带动就业的能力和规模。</w:t>
            </w:r>
          </w:p>
          <w:p>
            <w:pPr>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3.项目对社会文明、生态文明、民生福祉等方面的积极推动作用。</w:t>
            </w:r>
          </w:p>
        </w:tc>
        <w:tc>
          <w:tcPr>
            <w:tcW w:w="329" w:type="pct"/>
            <w:vAlign w:val="center"/>
          </w:tcPr>
          <w:p>
            <w:pPr>
              <w:widowControl/>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spacing w:line="276" w:lineRule="auto"/>
              <w:jc w:val="center"/>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必要条件</w:t>
            </w:r>
          </w:p>
        </w:tc>
        <w:tc>
          <w:tcPr>
            <w:tcW w:w="4516" w:type="pct"/>
            <w:gridSpan w:val="2"/>
            <w:vAlign w:val="center"/>
          </w:tcPr>
          <w:p>
            <w:pPr>
              <w:widowControl/>
              <w:spacing w:line="276" w:lineRule="auto"/>
              <w:jc w:val="left"/>
              <w:rPr>
                <w:rFonts w:ascii="仿宋_GB2312" w:hAnsi="仿宋_GB2312" w:eastAsia="仿宋_GB2312" w:cs="仿宋_GB2312"/>
                <w:kern w:val="0"/>
                <w:sz w:val="24"/>
                <w:szCs w:val="24"/>
                <w14:ligatures w14:val="standardContextual"/>
              </w:rPr>
            </w:pPr>
            <w:r>
              <w:rPr>
                <w:rFonts w:hint="eastAsia" w:ascii="仿宋_GB2312" w:hAnsi="仿宋_GB2312" w:eastAsia="仿宋_GB2312" w:cs="仿宋_GB2312"/>
                <w:kern w:val="0"/>
                <w:sz w:val="24"/>
                <w:szCs w:val="24"/>
                <w14:ligatures w14:val="standardContextual"/>
              </w:rPr>
              <w:t>参加由学校、省市或全国组织的“青年红色筑梦之旅”活动。</w:t>
            </w:r>
          </w:p>
        </w:tc>
      </w:tr>
    </w:tbl>
    <w:p>
      <w:pPr>
        <w:widowControl/>
        <w:spacing w:line="276" w:lineRule="auto"/>
        <w:jc w:val="left"/>
        <w:rPr>
          <w:rFonts w:ascii="宋体" w:hAnsi="宋体" w:eastAsia="宋体"/>
          <w:spacing w:val="8"/>
          <w:kern w:val="0"/>
          <w:szCs w:val="21"/>
          <w14:ligatures w14:val="standardContextual"/>
        </w:rPr>
      </w:pPr>
    </w:p>
    <w:p>
      <w:pPr>
        <w:spacing w:line="276" w:lineRule="auto"/>
        <w:rPr>
          <w14:ligatures w14:val="standardContextual"/>
        </w:rPr>
      </w:pPr>
    </w:p>
    <w:p>
      <w:pPr>
        <w:pStyle w:val="2"/>
        <w:spacing w:line="276" w:lineRule="auto"/>
        <w:ind w:left="0" w:right="0"/>
        <w:jc w:val="left"/>
        <w:rPr>
          <w:rFonts w:ascii="宋体" w:hAnsi="宋体" w:eastAsia="宋体"/>
          <w:spacing w:val="8"/>
          <w:szCs w:val="21"/>
          <w:lang w:eastAsia="zh-CN"/>
        </w:rPr>
      </w:pPr>
    </w:p>
    <w:sectPr>
      <w:footerReference r:id="rId3" w:type="default"/>
      <w:pgSz w:w="16840" w:h="11910" w:orient="landscape"/>
      <w:pgMar w:top="1021" w:right="1134" w:bottom="1021" w:left="1134" w:header="720" w:footer="111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2"/>
      </w:rPr>
    </w:pPr>
    <w:r>
      <w:rPr>
        <w:lang w:val="en-US" w:bidi="ar-SA"/>
      </w:rPr>
      <mc:AlternateContent>
        <mc:Choice Requires="wps">
          <w:drawing>
            <wp:anchor distT="0" distB="0" distL="0" distR="0" simplePos="0" relativeHeight="251659264" behindDoc="1" locked="0" layoutInCell="1" allowOverlap="1">
              <wp:simplePos x="0" y="0"/>
              <wp:positionH relativeFrom="page">
                <wp:posOffset>3724910</wp:posOffset>
              </wp:positionH>
              <wp:positionV relativeFrom="page">
                <wp:posOffset>9792970</wp:posOffset>
              </wp:positionV>
              <wp:extent cx="109220" cy="139700"/>
              <wp:effectExtent l="635" t="1270" r="4445" b="1905"/>
              <wp:wrapNone/>
              <wp:docPr id="4097" name="Text Box 1"/>
              <wp:cNvGraphicFramePr/>
              <a:graphic xmlns:a="http://schemas.openxmlformats.org/drawingml/2006/main">
                <a:graphicData uri="http://schemas.microsoft.com/office/word/2010/wordprocessingShape">
                  <wps:wsp>
                    <wps:cNvSpPr/>
                    <wps:spPr>
                      <a:xfrm>
                        <a:off x="0" y="0"/>
                        <a:ext cx="109220" cy="139700"/>
                      </a:xfrm>
                      <a:prstGeom prst="rect">
                        <a:avLst/>
                      </a:prstGeom>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wps:txbx>
                    <wps:bodyPr vert="horz" wrap="square" lIns="0" tIns="0" rIns="0" bIns="0" anchor="t" upright="1">
                      <a:noAutofit/>
                    </wps:bodyPr>
                  </wps:wsp>
                </a:graphicData>
              </a:graphic>
            </wp:anchor>
          </w:drawing>
        </mc:Choice>
        <mc:Fallback>
          <w:pict>
            <v:rect id="Text Box 1" o:spid="_x0000_s1026" o:spt="1" style="position:absolute;left:0pt;margin-left:293.3pt;margin-top:771.1pt;height:11pt;width:8.6pt;mso-position-horizontal-relative:page;mso-position-vertical-relative:page;z-index:-251657216;mso-width-relative:page;mso-height-relative:page;" filled="f" stroked="f" coordsize="21600,21600" o:gfxdata="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fQwz3AAAAA0BAAAPAAAAAAAAAAEAIAAAACIAAABk&#10;cnMvZG93bnJldi54bWxQSwECFAAUAAAACACHTuJASMAQ88kBAACdAwAADgAAAAAAAAABACAAAAAr&#10;AQAAZHJzL2Uyb0RvYy54bWxQSwUGAAAAAAYABgBZAQAAZg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3YTg3MjhkZDBjYTNlNDM5ODZkZWI1MTVhZjY4OTkifQ=="/>
  </w:docVars>
  <w:rsids>
    <w:rsidRoot w:val="00ED5950"/>
    <w:rsid w:val="000122FF"/>
    <w:rsid w:val="000605C8"/>
    <w:rsid w:val="000738EE"/>
    <w:rsid w:val="00074074"/>
    <w:rsid w:val="00094B12"/>
    <w:rsid w:val="000A0C3A"/>
    <w:rsid w:val="000A6445"/>
    <w:rsid w:val="000B3E44"/>
    <w:rsid w:val="000C2D48"/>
    <w:rsid w:val="000F2E76"/>
    <w:rsid w:val="00112B8A"/>
    <w:rsid w:val="00144CD5"/>
    <w:rsid w:val="00147E31"/>
    <w:rsid w:val="001D32E3"/>
    <w:rsid w:val="001E3E55"/>
    <w:rsid w:val="0026559C"/>
    <w:rsid w:val="002725B7"/>
    <w:rsid w:val="00286C3F"/>
    <w:rsid w:val="002B462B"/>
    <w:rsid w:val="002F614C"/>
    <w:rsid w:val="00307A4C"/>
    <w:rsid w:val="00315EE4"/>
    <w:rsid w:val="00326727"/>
    <w:rsid w:val="003F1122"/>
    <w:rsid w:val="00426713"/>
    <w:rsid w:val="004356ED"/>
    <w:rsid w:val="00445AD4"/>
    <w:rsid w:val="004E59C5"/>
    <w:rsid w:val="004F407B"/>
    <w:rsid w:val="005025AD"/>
    <w:rsid w:val="00503B79"/>
    <w:rsid w:val="005126BB"/>
    <w:rsid w:val="00540A20"/>
    <w:rsid w:val="0060099A"/>
    <w:rsid w:val="00617775"/>
    <w:rsid w:val="00644136"/>
    <w:rsid w:val="007268C9"/>
    <w:rsid w:val="00727694"/>
    <w:rsid w:val="00741F99"/>
    <w:rsid w:val="007454F5"/>
    <w:rsid w:val="00771B42"/>
    <w:rsid w:val="0079779E"/>
    <w:rsid w:val="007C4709"/>
    <w:rsid w:val="00842BCF"/>
    <w:rsid w:val="0084358F"/>
    <w:rsid w:val="00846995"/>
    <w:rsid w:val="008776AE"/>
    <w:rsid w:val="008920A1"/>
    <w:rsid w:val="008B2183"/>
    <w:rsid w:val="008B4621"/>
    <w:rsid w:val="008E1C83"/>
    <w:rsid w:val="008E2EFF"/>
    <w:rsid w:val="00907AE1"/>
    <w:rsid w:val="00972F65"/>
    <w:rsid w:val="009820D3"/>
    <w:rsid w:val="00994EB7"/>
    <w:rsid w:val="009F3A94"/>
    <w:rsid w:val="009F755D"/>
    <w:rsid w:val="00A01AFC"/>
    <w:rsid w:val="00A42837"/>
    <w:rsid w:val="00A956BA"/>
    <w:rsid w:val="00AE7B24"/>
    <w:rsid w:val="00BA3BC3"/>
    <w:rsid w:val="00BE4767"/>
    <w:rsid w:val="00BE763D"/>
    <w:rsid w:val="00C63FB6"/>
    <w:rsid w:val="00C914C8"/>
    <w:rsid w:val="00CA2BA1"/>
    <w:rsid w:val="00CA4AE1"/>
    <w:rsid w:val="00D44E94"/>
    <w:rsid w:val="00D93041"/>
    <w:rsid w:val="00E66128"/>
    <w:rsid w:val="00E70437"/>
    <w:rsid w:val="00E75B2E"/>
    <w:rsid w:val="00ED5950"/>
    <w:rsid w:val="00EE3C24"/>
    <w:rsid w:val="00F319E5"/>
    <w:rsid w:val="00F42051"/>
    <w:rsid w:val="00F44FEB"/>
    <w:rsid w:val="00F54CD0"/>
    <w:rsid w:val="00F8585B"/>
    <w:rsid w:val="00FD2781"/>
    <w:rsid w:val="7D3A4949"/>
    <w:rsid w:val="7E711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nhideWhenUsed="0" w:uiPriority="99" w:semiHidden="0" w:name="endnote reference"/>
    <w:lsdException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27"/>
    <w:qFormat/>
    <w:uiPriority w:val="9"/>
    <w:pPr>
      <w:autoSpaceDE w:val="0"/>
      <w:autoSpaceDN w:val="0"/>
      <w:spacing w:before="112"/>
      <w:ind w:left="3654" w:right="3675"/>
      <w:jc w:val="center"/>
      <w:outlineLvl w:val="0"/>
    </w:pPr>
    <w:rPr>
      <w:rFonts w:ascii="PMingLiU" w:hAnsi="PMingLiU" w:eastAsia="PMingLiU" w:cs="PMingLiU"/>
      <w:kern w:val="0"/>
      <w:sz w:val="36"/>
      <w:szCs w:val="36"/>
      <w:lang w:eastAsia="en-US"/>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0"/>
    <w:uiPriority w:val="99"/>
    <w:pPr>
      <w:jc w:val="left"/>
    </w:pPr>
  </w:style>
  <w:style w:type="paragraph" w:styleId="4">
    <w:name w:val="Body Text"/>
    <w:basedOn w:val="1"/>
    <w:link w:val="23"/>
    <w:qFormat/>
    <w:uiPriority w:val="1"/>
    <w:pPr>
      <w:autoSpaceDE w:val="0"/>
      <w:autoSpaceDN w:val="0"/>
      <w:ind w:left="231"/>
      <w:jc w:val="left"/>
    </w:pPr>
    <w:rPr>
      <w:rFonts w:ascii="宋体" w:hAnsi="宋体" w:eastAsia="宋体"/>
      <w:kern w:val="0"/>
      <w:sz w:val="32"/>
      <w:szCs w:val="32"/>
      <w:lang w:val="zh-CN" w:bidi="zh-CN"/>
    </w:rPr>
  </w:style>
  <w:style w:type="paragraph" w:styleId="5">
    <w:name w:val="Date"/>
    <w:basedOn w:val="1"/>
    <w:next w:val="1"/>
    <w:link w:val="22"/>
    <w:autoRedefine/>
    <w:qFormat/>
    <w:uiPriority w:val="99"/>
    <w:pPr>
      <w:ind w:left="100" w:leftChars="2500"/>
    </w:pPr>
  </w:style>
  <w:style w:type="paragraph" w:styleId="6">
    <w:name w:val="endnote text"/>
    <w:basedOn w:val="1"/>
    <w:link w:val="26"/>
    <w:uiPriority w:val="99"/>
    <w:pPr>
      <w:snapToGrid w:val="0"/>
      <w:jc w:val="left"/>
    </w:pPr>
  </w:style>
  <w:style w:type="paragraph" w:styleId="7">
    <w:name w:val="Balloon Text"/>
    <w:basedOn w:val="1"/>
    <w:link w:val="25"/>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widowControl/>
      <w:spacing w:before="100" w:beforeAutospacing="1" w:after="100" w:afterAutospacing="1"/>
      <w:jc w:val="left"/>
    </w:pPr>
    <w:rPr>
      <w:rFonts w:ascii="宋体" w:hAnsi="宋体" w:eastAsia="宋体"/>
      <w:kern w:val="0"/>
      <w:sz w:val="24"/>
      <w:szCs w:val="24"/>
    </w:rPr>
  </w:style>
  <w:style w:type="paragraph" w:styleId="11">
    <w:name w:val="annotation subject"/>
    <w:basedOn w:val="3"/>
    <w:next w:val="3"/>
    <w:link w:val="31"/>
    <w:uiPriority w:val="99"/>
    <w:rPr>
      <w:b/>
      <w:bCs/>
    </w:rPr>
  </w:style>
  <w:style w:type="table" w:styleId="13">
    <w:name w:val="Table Grid"/>
    <w:basedOn w:val="12"/>
    <w:qFormat/>
    <w:uiPriority w:val="0"/>
    <w:rPr>
      <w:sz w:val="21"/>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basedOn w:val="14"/>
    <w:uiPriority w:val="99"/>
    <w:rPr>
      <w:vertAlign w:val="superscript"/>
    </w:rPr>
  </w:style>
  <w:style w:type="character" w:styleId="16">
    <w:name w:val="FollowedHyperlink"/>
    <w:basedOn w:val="14"/>
    <w:qFormat/>
    <w:uiPriority w:val="99"/>
    <w:rPr>
      <w:color w:val="954F72"/>
      <w:u w:val="single"/>
    </w:rPr>
  </w:style>
  <w:style w:type="character" w:styleId="17">
    <w:name w:val="Hyperlink"/>
    <w:basedOn w:val="14"/>
    <w:qFormat/>
    <w:uiPriority w:val="99"/>
    <w:rPr>
      <w:color w:val="0563C1"/>
      <w:u w:val="single"/>
    </w:rPr>
  </w:style>
  <w:style w:type="character" w:styleId="18">
    <w:name w:val="annotation reference"/>
    <w:basedOn w:val="14"/>
    <w:uiPriority w:val="99"/>
    <w:rPr>
      <w:sz w:val="21"/>
      <w:szCs w:val="21"/>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autoRedefine/>
    <w:qFormat/>
    <w:uiPriority w:val="99"/>
    <w:rPr>
      <w:sz w:val="18"/>
      <w:szCs w:val="18"/>
    </w:rPr>
  </w:style>
  <w:style w:type="paragraph" w:customStyle="1" w:styleId="21">
    <w:name w:val="列出段落1"/>
    <w:basedOn w:val="1"/>
    <w:qFormat/>
    <w:uiPriority w:val="1"/>
    <w:pPr>
      <w:ind w:firstLine="420" w:firstLineChars="200"/>
    </w:pPr>
  </w:style>
  <w:style w:type="character" w:customStyle="1" w:styleId="22">
    <w:name w:val="日期 字符"/>
    <w:basedOn w:val="14"/>
    <w:link w:val="5"/>
    <w:autoRedefine/>
    <w:qFormat/>
    <w:uiPriority w:val="99"/>
    <w:rPr>
      <w:rFonts w:ascii="等线" w:hAnsi="等线" w:eastAsia="等线" w:cs="宋体"/>
      <w:kern w:val="2"/>
      <w:sz w:val="21"/>
      <w:szCs w:val="22"/>
    </w:rPr>
  </w:style>
  <w:style w:type="character" w:customStyle="1" w:styleId="23">
    <w:name w:val="正文文本 字符"/>
    <w:basedOn w:val="14"/>
    <w:link w:val="4"/>
    <w:autoRedefine/>
    <w:qFormat/>
    <w:uiPriority w:val="1"/>
    <w:rPr>
      <w:rFonts w:ascii="宋体" w:hAnsi="宋体" w:cs="宋体"/>
      <w:sz w:val="32"/>
      <w:szCs w:val="32"/>
      <w:lang w:val="zh-CN" w:bidi="zh-CN"/>
    </w:rPr>
  </w:style>
  <w:style w:type="character" w:customStyle="1" w:styleId="24">
    <w:name w:val="未处理的提及1"/>
    <w:basedOn w:val="14"/>
    <w:autoRedefine/>
    <w:qFormat/>
    <w:uiPriority w:val="99"/>
    <w:rPr>
      <w:color w:val="605E5C"/>
      <w:shd w:val="clear" w:color="auto" w:fill="E1DFDD"/>
    </w:rPr>
  </w:style>
  <w:style w:type="character" w:customStyle="1" w:styleId="25">
    <w:name w:val="批注框文本 字符"/>
    <w:basedOn w:val="14"/>
    <w:link w:val="7"/>
    <w:autoRedefine/>
    <w:qFormat/>
    <w:uiPriority w:val="99"/>
    <w:rPr>
      <w:rFonts w:ascii="等线" w:hAnsi="等线" w:eastAsia="等线" w:cs="宋体"/>
      <w:kern w:val="2"/>
      <w:sz w:val="18"/>
      <w:szCs w:val="18"/>
    </w:rPr>
  </w:style>
  <w:style w:type="character" w:customStyle="1" w:styleId="26">
    <w:name w:val="尾注文本 字符"/>
    <w:basedOn w:val="14"/>
    <w:link w:val="6"/>
    <w:autoRedefine/>
    <w:qFormat/>
    <w:uiPriority w:val="99"/>
    <w:rPr>
      <w:rFonts w:ascii="等线" w:hAnsi="等线" w:eastAsia="等线" w:cs="宋体"/>
      <w:kern w:val="2"/>
      <w:sz w:val="21"/>
      <w:szCs w:val="22"/>
    </w:rPr>
  </w:style>
  <w:style w:type="character" w:customStyle="1" w:styleId="27">
    <w:name w:val="标题 1 字符"/>
    <w:basedOn w:val="14"/>
    <w:link w:val="2"/>
    <w:uiPriority w:val="9"/>
    <w:rPr>
      <w:rFonts w:ascii="PMingLiU" w:hAnsi="PMingLiU" w:eastAsia="PMingLiU" w:cs="PMingLiU"/>
      <w:sz w:val="36"/>
      <w:szCs w:val="36"/>
      <w:lang w:eastAsia="en-US"/>
    </w:rPr>
  </w:style>
  <w:style w:type="table" w:customStyle="1" w:styleId="28">
    <w:name w:val="Table Normal"/>
    <w:autoRedefine/>
    <w:qFormat/>
    <w:uiPriority w:val="2"/>
    <w:pPr>
      <w:widowControl w:val="0"/>
      <w:autoSpaceDE w:val="0"/>
      <w:autoSpaceDN w:val="0"/>
    </w:pPr>
    <w:rPr>
      <w:rFonts w:ascii="等线" w:hAnsi="等线" w:eastAsia="等线" w:cs="宋体"/>
      <w:sz w:val="22"/>
      <w:szCs w:val="22"/>
      <w:lang w:eastAsia="en-US"/>
    </w:rPr>
    <w:tblPr>
      <w:tblCellMar>
        <w:top w:w="0" w:type="dxa"/>
        <w:left w:w="0" w:type="dxa"/>
        <w:bottom w:w="0" w:type="dxa"/>
        <w:right w:w="0" w:type="dxa"/>
      </w:tblCellMar>
    </w:tblPr>
  </w:style>
  <w:style w:type="paragraph" w:customStyle="1" w:styleId="29">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30">
    <w:name w:val="批注文字 字符"/>
    <w:basedOn w:val="14"/>
    <w:link w:val="3"/>
    <w:uiPriority w:val="99"/>
    <w:rPr>
      <w:rFonts w:ascii="等线" w:hAnsi="等线" w:eastAsia="等线" w:cs="宋体"/>
      <w:kern w:val="2"/>
      <w:sz w:val="21"/>
      <w:szCs w:val="22"/>
    </w:rPr>
  </w:style>
  <w:style w:type="character" w:customStyle="1" w:styleId="31">
    <w:name w:val="批注主题 字符"/>
    <w:basedOn w:val="30"/>
    <w:link w:val="11"/>
    <w:uiPriority w:val="99"/>
    <w:rPr>
      <w:rFonts w:ascii="等线" w:hAnsi="等线" w:eastAsia="等线" w:cs="宋体"/>
      <w:b/>
      <w:bCs/>
      <w:kern w:val="2"/>
      <w:sz w:val="21"/>
      <w:szCs w:val="22"/>
    </w:rPr>
  </w:style>
  <w:style w:type="character" w:customStyle="1" w:styleId="32">
    <w:name w:val="Subtle Emphasis_0ffc3609-1785-4b98-afad-e4742e448939"/>
    <w:basedOn w:val="14"/>
    <w:qFormat/>
    <w:uiPriority w:val="19"/>
    <w:rPr>
      <w:i/>
      <w:iCs/>
      <w:color w:val="3F3F3F"/>
    </w:rPr>
  </w:style>
  <w:style w:type="character" w:customStyle="1" w:styleId="33">
    <w:name w:val="Unresolved Mention"/>
    <w:basedOn w:val="1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00D3F-6D8B-4854-A40A-42A557FB04F4}">
  <ds:schemaRefs/>
</ds:datastoreItem>
</file>

<file path=docProps/app.xml><?xml version="1.0" encoding="utf-8"?>
<Properties xmlns="http://schemas.openxmlformats.org/officeDocument/2006/extended-properties" xmlns:vt="http://schemas.openxmlformats.org/officeDocument/2006/docPropsVTypes">
  <Template>Normal</Template>
  <Pages>9</Pages>
  <Words>956</Words>
  <Characters>5452</Characters>
  <Lines>45</Lines>
  <Paragraphs>12</Paragraphs>
  <TotalTime>2</TotalTime>
  <ScaleCrop>false</ScaleCrop>
  <LinksUpToDate>false</LinksUpToDate>
  <CharactersWithSpaces>6396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2024-04-16T00:06:00Z</dcterms:created>
  <dc:creator>Leung Silence</dc:creator>
  <cp:lastModifiedBy>*檬茶＆熊猫</cp:lastModifiedBy>
  <cp:lastPrinted>2022-01-11T10:41:00Z</cp:lastPrinted>
  <dcterms:modified xsi:type="dcterms:W3CDTF">2024-04-18T09:50:09Z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3E48E315892C44ED9F8733D551AD374E_13</vt:lpwstr>
  </property>
</Properties>
</file>